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6A" w:rsidRPr="009C207E" w:rsidRDefault="00583C6A" w:rsidP="00DF7359">
      <w:pPr>
        <w:pStyle w:val="Nadpis3"/>
        <w:jc w:val="center"/>
        <w:rPr>
          <w:rFonts w:ascii="Verdana" w:hAnsi="Verdana"/>
          <w:color w:val="000000" w:themeColor="text1"/>
        </w:rPr>
      </w:pPr>
      <w:r w:rsidRPr="009C207E">
        <w:rPr>
          <w:rStyle w:val="Siln"/>
          <w:rFonts w:ascii="Verdana" w:hAnsi="Verdana"/>
          <w:b/>
          <w:bCs/>
          <w:color w:val="000000" w:themeColor="text1"/>
        </w:rPr>
        <w:t>Návod sestavení podvozků o rozvoru 2400 mm a dynama. Velikost 1:120 TT</w:t>
      </w:r>
    </w:p>
    <w:p w:rsidR="00193C54" w:rsidRDefault="00DF7359" w:rsidP="00DF7359">
      <w:pPr>
        <w:pStyle w:val="Normlnweb"/>
        <w:jc w:val="center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noProof/>
          <w:color w:val="000000"/>
          <w:sz w:val="14"/>
          <w:szCs w:val="14"/>
          <w:shd w:val="clear" w:color="auto" w:fill="FFFFFF"/>
        </w:rPr>
        <w:drawing>
          <wp:inline distT="0" distB="0" distL="0" distR="0">
            <wp:extent cx="5638800" cy="1661042"/>
            <wp:effectExtent l="19050" t="0" r="0" b="0"/>
            <wp:docPr id="202" name="obrázek 202" descr="C:\Documents and Settings\Baruš\Dokumenty\Obrázky\Podvozek2400Baim_po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C:\Documents and Settings\Baruš\Dokumenty\Obrázky\Podvozek2400Baim_pop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66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5B7" w:rsidRPr="00DC65B7" w:rsidRDefault="00DC65B7" w:rsidP="00DC65B7">
      <w:pPr>
        <w:pStyle w:val="Normlnweb"/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</w:pPr>
      <w:r w:rsidRPr="00DC65B7">
        <w:rPr>
          <w:rStyle w:val="Siln"/>
          <w:rFonts w:ascii="Verdana" w:hAnsi="Verdana"/>
          <w:bCs w:val="0"/>
          <w:color w:val="000000" w:themeColor="text1"/>
          <w:sz w:val="20"/>
          <w:szCs w:val="20"/>
        </w:rPr>
        <w:t>Návod</w:t>
      </w:r>
      <w:r>
        <w:rPr>
          <w:rStyle w:val="Siln"/>
          <w:rFonts w:ascii="Verdana" w:hAnsi="Verdana"/>
          <w:b w:val="0"/>
          <w:bCs w:val="0"/>
          <w:color w:val="000000" w:themeColor="text1"/>
          <w:sz w:val="20"/>
          <w:szCs w:val="20"/>
        </w:rPr>
        <w:t xml:space="preserve"> - </w:t>
      </w:r>
      <w:r>
        <w:rPr>
          <w:rStyle w:val="Siln"/>
          <w:rFonts w:ascii="Verdana" w:hAnsi="Verdana"/>
          <w:color w:val="000000"/>
          <w:sz w:val="15"/>
          <w:szCs w:val="15"/>
          <w:shd w:val="clear" w:color="auto" w:fill="FFFFFF"/>
        </w:rPr>
        <w:t xml:space="preserve">Vhodné pro vozy </w:t>
      </w:r>
      <w:proofErr w:type="spellStart"/>
      <w:r>
        <w:rPr>
          <w:rStyle w:val="Siln"/>
          <w:rFonts w:ascii="Verdana" w:hAnsi="Verdana"/>
          <w:color w:val="000000"/>
          <w:sz w:val="15"/>
          <w:szCs w:val="15"/>
          <w:shd w:val="clear" w:color="auto" w:fill="FFFFFF"/>
        </w:rPr>
        <w:t>Baim</w:t>
      </w:r>
      <w:proofErr w:type="spellEnd"/>
      <w:r>
        <w:rPr>
          <w:rStyle w:val="Siln"/>
          <w:rFonts w:ascii="Verdana" w:hAnsi="Verdana"/>
          <w:color w:val="000000"/>
          <w:sz w:val="15"/>
          <w:szCs w:val="15"/>
          <w:shd w:val="clear" w:color="auto" w:fill="FFFFFF"/>
        </w:rPr>
        <w:t xml:space="preserve"> - </w:t>
      </w:r>
      <w:proofErr w:type="spellStart"/>
      <w:r>
        <w:rPr>
          <w:rStyle w:val="Siln"/>
          <w:rFonts w:ascii="Verdana" w:hAnsi="Verdana"/>
          <w:color w:val="000000"/>
          <w:sz w:val="15"/>
          <w:szCs w:val="15"/>
          <w:shd w:val="clear" w:color="auto" w:fill="FFFFFF"/>
        </w:rPr>
        <w:t>Btn</w:t>
      </w:r>
      <w:proofErr w:type="spellEnd"/>
      <w:r>
        <w:rPr>
          <w:rStyle w:val="Siln"/>
          <w:rFonts w:ascii="Verdana" w:hAnsi="Verdana"/>
          <w:color w:val="000000"/>
          <w:sz w:val="15"/>
          <w:szCs w:val="15"/>
          <w:shd w:val="clear" w:color="auto" w:fill="FFFFFF"/>
        </w:rPr>
        <w:t xml:space="preserve"> 053, </w:t>
      </w:r>
      <w:proofErr w:type="spellStart"/>
      <w:r>
        <w:rPr>
          <w:rStyle w:val="Siln"/>
          <w:rFonts w:ascii="Verdana" w:hAnsi="Verdana"/>
          <w:color w:val="000000"/>
          <w:sz w:val="15"/>
          <w:szCs w:val="15"/>
          <w:shd w:val="clear" w:color="auto" w:fill="FFFFFF"/>
        </w:rPr>
        <w:t>Aam</w:t>
      </w:r>
      <w:proofErr w:type="spellEnd"/>
      <w:r>
        <w:rPr>
          <w:rStyle w:val="Siln"/>
          <w:rFonts w:ascii="Verdana" w:hAnsi="Verdana"/>
          <w:color w:val="000000"/>
          <w:sz w:val="15"/>
          <w:szCs w:val="15"/>
          <w:shd w:val="clear" w:color="auto" w:fill="FFFFFF"/>
        </w:rPr>
        <w:t xml:space="preserve">, </w:t>
      </w:r>
      <w:proofErr w:type="spellStart"/>
      <w:r>
        <w:rPr>
          <w:rStyle w:val="Siln"/>
          <w:rFonts w:ascii="Verdana" w:hAnsi="Verdana"/>
          <w:color w:val="000000"/>
          <w:sz w:val="15"/>
          <w:szCs w:val="15"/>
          <w:shd w:val="clear" w:color="auto" w:fill="FFFFFF"/>
        </w:rPr>
        <w:t>Bam</w:t>
      </w:r>
      <w:proofErr w:type="spellEnd"/>
      <w:r>
        <w:rPr>
          <w:rStyle w:val="Siln"/>
          <w:rFonts w:ascii="Verdana" w:hAnsi="Verdana"/>
          <w:color w:val="000000"/>
          <w:sz w:val="15"/>
          <w:szCs w:val="15"/>
          <w:shd w:val="clear" w:color="auto" w:fill="FFFFFF"/>
        </w:rPr>
        <w:t xml:space="preserve">, </w:t>
      </w:r>
      <w:proofErr w:type="spellStart"/>
      <w:r>
        <w:rPr>
          <w:rStyle w:val="Siln"/>
          <w:rFonts w:ascii="Verdana" w:hAnsi="Verdana"/>
          <w:color w:val="000000"/>
          <w:sz w:val="15"/>
          <w:szCs w:val="15"/>
          <w:shd w:val="clear" w:color="auto" w:fill="FFFFFF"/>
        </w:rPr>
        <w:t>Bram</w:t>
      </w:r>
      <w:proofErr w:type="spellEnd"/>
      <w:r>
        <w:rPr>
          <w:rStyle w:val="Siln"/>
          <w:rFonts w:ascii="Verdana" w:hAnsi="Verdana"/>
          <w:color w:val="000000"/>
          <w:sz w:val="15"/>
          <w:szCs w:val="15"/>
          <w:shd w:val="clear" w:color="auto" w:fill="FFFFFF"/>
        </w:rPr>
        <w:t xml:space="preserve">, </w:t>
      </w:r>
      <w:proofErr w:type="spellStart"/>
      <w:r>
        <w:rPr>
          <w:rStyle w:val="Siln"/>
          <w:rFonts w:ascii="Verdana" w:hAnsi="Verdana"/>
          <w:color w:val="000000"/>
          <w:sz w:val="15"/>
          <w:szCs w:val="15"/>
          <w:shd w:val="clear" w:color="auto" w:fill="FFFFFF"/>
        </w:rPr>
        <w:t>Bdtn</w:t>
      </w:r>
      <w:proofErr w:type="spellEnd"/>
      <w:r>
        <w:rPr>
          <w:rStyle w:val="Siln"/>
          <w:rFonts w:ascii="Verdana" w:hAnsi="Verdana"/>
          <w:color w:val="000000"/>
          <w:sz w:val="15"/>
          <w:szCs w:val="15"/>
          <w:shd w:val="clear" w:color="auto" w:fill="FFFFFF"/>
        </w:rPr>
        <w:t xml:space="preserve"> 054, </w:t>
      </w:r>
      <w:proofErr w:type="spellStart"/>
      <w:r>
        <w:rPr>
          <w:rStyle w:val="Siln"/>
          <w:rFonts w:ascii="Verdana" w:hAnsi="Verdana"/>
          <w:color w:val="000000"/>
          <w:sz w:val="15"/>
          <w:szCs w:val="15"/>
          <w:shd w:val="clear" w:color="auto" w:fill="FFFFFF"/>
        </w:rPr>
        <w:t>Bdt</w:t>
      </w:r>
      <w:proofErr w:type="spellEnd"/>
      <w:r>
        <w:rPr>
          <w:rStyle w:val="Siln"/>
          <w:rFonts w:ascii="Verdana" w:hAnsi="Verdana"/>
          <w:color w:val="000000"/>
          <w:sz w:val="15"/>
          <w:szCs w:val="15"/>
          <w:shd w:val="clear" w:color="auto" w:fill="FFFFFF"/>
        </w:rPr>
        <w:t xml:space="preserve"> 056 ( </w:t>
      </w:r>
      <w:proofErr w:type="spellStart"/>
      <w:r>
        <w:rPr>
          <w:rStyle w:val="Siln"/>
          <w:rFonts w:ascii="Verdana" w:hAnsi="Verdana"/>
          <w:color w:val="000000"/>
          <w:sz w:val="15"/>
          <w:szCs w:val="15"/>
          <w:shd w:val="clear" w:color="auto" w:fill="FFFFFF"/>
        </w:rPr>
        <w:t>reko</w:t>
      </w:r>
      <w:proofErr w:type="spellEnd"/>
      <w:r>
        <w:rPr>
          <w:rStyle w:val="Siln"/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proofErr w:type="gramStart"/>
      <w:r>
        <w:rPr>
          <w:rStyle w:val="Siln"/>
          <w:rFonts w:ascii="Verdana" w:hAnsi="Verdana"/>
          <w:color w:val="000000"/>
          <w:sz w:val="15"/>
          <w:szCs w:val="15"/>
          <w:shd w:val="clear" w:color="auto" w:fill="FFFFFF"/>
        </w:rPr>
        <w:t>BRam</w:t>
      </w:r>
      <w:proofErr w:type="spellEnd"/>
      <w:r>
        <w:rPr>
          <w:rStyle w:val="Siln"/>
          <w:rFonts w:ascii="Verdana" w:hAnsi="Verdana"/>
          <w:color w:val="000000"/>
          <w:sz w:val="15"/>
          <w:szCs w:val="15"/>
          <w:shd w:val="clear" w:color="auto" w:fill="FFFFFF"/>
        </w:rPr>
        <w:t xml:space="preserve"> )</w:t>
      </w:r>
      <w:proofErr w:type="gramEnd"/>
    </w:p>
    <w:p w:rsidR="00DC65B7" w:rsidRDefault="00DC65B7" w:rsidP="00DC65B7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Připravíme si hlavní dílky, masky -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Siln"/>
          <w:rFonts w:ascii="Verdana" w:hAnsi="Verdana"/>
          <w:color w:val="000000"/>
          <w:sz w:val="15"/>
          <w:szCs w:val="15"/>
        </w:rPr>
        <w:t>podélníky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a kostru podvozku, kterou ohneme dle připravených rysek na spodní straně leptu. Na kostru podvozku připevníme masky. Dílky označené "</w:t>
      </w:r>
      <w:r>
        <w:rPr>
          <w:rStyle w:val="Siln"/>
          <w:rFonts w:ascii="Verdana" w:hAnsi="Verdana"/>
          <w:color w:val="000000"/>
          <w:sz w:val="15"/>
          <w:szCs w:val="15"/>
        </w:rPr>
        <w:t>1 až 4</w:t>
      </w:r>
      <w:r>
        <w:rPr>
          <w:rFonts w:ascii="Verdana" w:hAnsi="Verdana"/>
          <w:color w:val="000000"/>
          <w:sz w:val="15"/>
          <w:szCs w:val="15"/>
        </w:rPr>
        <w:t>" - </w:t>
      </w:r>
      <w:r>
        <w:rPr>
          <w:rStyle w:val="Siln"/>
          <w:rFonts w:ascii="Verdana" w:hAnsi="Verdana"/>
          <w:color w:val="000000"/>
          <w:sz w:val="15"/>
          <w:szCs w:val="15"/>
        </w:rPr>
        <w:t>nosič pružin druhotného vypružení</w:t>
      </w:r>
      <w:r>
        <w:rPr>
          <w:rFonts w:ascii="Verdana" w:hAnsi="Verdana"/>
          <w:color w:val="000000"/>
          <w:sz w:val="15"/>
          <w:szCs w:val="15"/>
        </w:rPr>
        <w:t> lepíme na sebe v daném číselném pořadí. Kde dílek "</w:t>
      </w:r>
      <w:r>
        <w:rPr>
          <w:rStyle w:val="Siln"/>
          <w:rFonts w:ascii="Verdana" w:hAnsi="Verdana"/>
          <w:color w:val="000000"/>
          <w:sz w:val="15"/>
          <w:szCs w:val="15"/>
        </w:rPr>
        <w:t>1</w:t>
      </w:r>
      <w:r>
        <w:rPr>
          <w:rFonts w:ascii="Verdana" w:hAnsi="Verdana"/>
          <w:color w:val="000000"/>
          <w:sz w:val="15"/>
          <w:szCs w:val="15"/>
        </w:rPr>
        <w:t>" je úplně spodní. Na dílek "</w:t>
      </w:r>
      <w:r>
        <w:rPr>
          <w:rStyle w:val="Siln"/>
          <w:rFonts w:ascii="Verdana" w:hAnsi="Verdana"/>
          <w:color w:val="000000"/>
          <w:sz w:val="15"/>
          <w:szCs w:val="15"/>
        </w:rPr>
        <w:t>4</w:t>
      </w:r>
      <w:r>
        <w:rPr>
          <w:rFonts w:ascii="Verdana" w:hAnsi="Verdana"/>
          <w:color w:val="000000"/>
          <w:sz w:val="15"/>
          <w:szCs w:val="15"/>
        </w:rPr>
        <w:t>" přijde připevnit 2 x dílek "</w:t>
      </w:r>
      <w:r>
        <w:rPr>
          <w:rStyle w:val="Siln"/>
          <w:rFonts w:ascii="Verdana" w:hAnsi="Verdana"/>
          <w:color w:val="000000"/>
          <w:sz w:val="15"/>
          <w:szCs w:val="15"/>
        </w:rPr>
        <w:t>5</w:t>
      </w:r>
      <w:r>
        <w:rPr>
          <w:rFonts w:ascii="Verdana" w:hAnsi="Verdana"/>
          <w:color w:val="000000"/>
          <w:sz w:val="15"/>
          <w:szCs w:val="15"/>
        </w:rPr>
        <w:t>" - menší pružiny </w:t>
      </w:r>
      <w:r>
        <w:rPr>
          <w:rStyle w:val="Siln"/>
          <w:rFonts w:ascii="Verdana" w:hAnsi="Verdana"/>
          <w:color w:val="000000"/>
          <w:sz w:val="15"/>
          <w:szCs w:val="15"/>
        </w:rPr>
        <w:t>druhotného vypružení</w:t>
      </w:r>
      <w:r>
        <w:rPr>
          <w:rFonts w:ascii="Verdana" w:hAnsi="Verdana"/>
          <w:color w:val="000000"/>
          <w:sz w:val="15"/>
          <w:szCs w:val="15"/>
        </w:rPr>
        <w:t>, které ohneme v kleštích, nebo v ruce přes nějakou kulatinu, např. jehlový pilník. Sestavíme dílky "</w:t>
      </w:r>
      <w:r>
        <w:rPr>
          <w:rStyle w:val="Siln"/>
          <w:rFonts w:ascii="Verdana" w:hAnsi="Verdana"/>
          <w:color w:val="000000"/>
          <w:sz w:val="15"/>
          <w:szCs w:val="15"/>
        </w:rPr>
        <w:t>6 až 10</w:t>
      </w:r>
      <w:r>
        <w:rPr>
          <w:rFonts w:ascii="Verdana" w:hAnsi="Verdana"/>
          <w:color w:val="000000"/>
          <w:sz w:val="15"/>
          <w:szCs w:val="15"/>
        </w:rPr>
        <w:t>" - </w:t>
      </w:r>
      <w:r>
        <w:rPr>
          <w:rStyle w:val="Siln"/>
          <w:rFonts w:ascii="Verdana" w:hAnsi="Verdana"/>
          <w:color w:val="000000"/>
          <w:sz w:val="15"/>
          <w:szCs w:val="15"/>
        </w:rPr>
        <w:t>kolébku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v daném číselném pořadí. Kde dílek "</w:t>
      </w:r>
      <w:r>
        <w:rPr>
          <w:rStyle w:val="Siln"/>
          <w:rFonts w:ascii="Verdana" w:hAnsi="Verdana"/>
          <w:color w:val="000000"/>
          <w:sz w:val="15"/>
          <w:szCs w:val="15"/>
        </w:rPr>
        <w:t>6</w:t>
      </w:r>
      <w:r>
        <w:rPr>
          <w:rFonts w:ascii="Verdana" w:hAnsi="Verdana"/>
          <w:color w:val="000000"/>
          <w:sz w:val="15"/>
          <w:szCs w:val="15"/>
        </w:rPr>
        <w:t>" je spodní. Připevníme tyto spojené dílky k pružině "</w:t>
      </w:r>
      <w:r>
        <w:rPr>
          <w:rStyle w:val="Siln"/>
          <w:rFonts w:ascii="Verdana" w:hAnsi="Verdana"/>
          <w:color w:val="000000"/>
          <w:sz w:val="15"/>
          <w:szCs w:val="15"/>
        </w:rPr>
        <w:t>5</w:t>
      </w:r>
      <w:r>
        <w:rPr>
          <w:rFonts w:ascii="Verdana" w:hAnsi="Verdana"/>
          <w:color w:val="000000"/>
          <w:sz w:val="15"/>
          <w:szCs w:val="15"/>
        </w:rPr>
        <w:t>". Na podvozku ohneme o 90° </w:t>
      </w:r>
      <w:r>
        <w:rPr>
          <w:rStyle w:val="Siln"/>
          <w:rFonts w:ascii="Verdana" w:hAnsi="Verdana"/>
          <w:color w:val="000000"/>
          <w:sz w:val="15"/>
          <w:szCs w:val="15"/>
        </w:rPr>
        <w:t>nouzový závěs nosiče pružin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a do něj uchytíme připravené dílky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Siln"/>
          <w:rFonts w:ascii="Verdana" w:hAnsi="Verdana"/>
          <w:color w:val="000000"/>
          <w:sz w:val="15"/>
          <w:szCs w:val="15"/>
        </w:rPr>
        <w:t>"1-10".</w:t>
      </w:r>
      <w:r>
        <w:rPr>
          <w:rFonts w:ascii="Verdana" w:hAnsi="Verdana"/>
          <w:color w:val="000000"/>
          <w:sz w:val="15"/>
          <w:szCs w:val="15"/>
        </w:rPr>
        <w:t xml:space="preserve"> Dle spodních rysek ohneme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Siln"/>
          <w:rFonts w:ascii="Verdana" w:hAnsi="Verdana"/>
          <w:color w:val="000000"/>
          <w:sz w:val="15"/>
          <w:szCs w:val="15"/>
        </w:rPr>
        <w:t xml:space="preserve">tlumič svislého vypružení </w:t>
      </w:r>
      <w:r w:rsidRPr="00DC65B7">
        <w:rPr>
          <w:rStyle w:val="Siln"/>
          <w:rFonts w:ascii="Verdana" w:hAnsi="Verdana"/>
          <w:b w:val="0"/>
          <w:color w:val="000000"/>
          <w:sz w:val="15"/>
          <w:szCs w:val="15"/>
        </w:rPr>
        <w:t>a</w:t>
      </w:r>
      <w:r>
        <w:rPr>
          <w:rFonts w:ascii="Verdana" w:hAnsi="Verdana"/>
          <w:color w:val="000000"/>
          <w:sz w:val="15"/>
          <w:szCs w:val="15"/>
        </w:rPr>
        <w:t xml:space="preserve"> uchytíme ho na střed podélníku</w:t>
      </w:r>
      <w:r>
        <w:rPr>
          <w:rStyle w:val="Siln"/>
          <w:rFonts w:ascii="Verdana" w:hAnsi="Verdana"/>
          <w:color w:val="000000"/>
          <w:sz w:val="15"/>
          <w:szCs w:val="15"/>
        </w:rPr>
        <w:t>.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Pro jeho věrohodnější tvar na něj z horní strany přilepíme ještě další dílek leptu - vrstvu. Připevníme větší </w:t>
      </w:r>
      <w:r>
        <w:rPr>
          <w:rStyle w:val="Siln"/>
          <w:rFonts w:ascii="Verdana" w:hAnsi="Verdana"/>
          <w:color w:val="000000"/>
          <w:sz w:val="15"/>
          <w:szCs w:val="15"/>
        </w:rPr>
        <w:t>pružiny prvotního vypružení.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Postačí je ohnout do tvaru "</w:t>
      </w:r>
      <w:r>
        <w:rPr>
          <w:rStyle w:val="Siln"/>
          <w:rFonts w:ascii="Verdana" w:hAnsi="Verdana"/>
          <w:color w:val="000000"/>
          <w:sz w:val="15"/>
          <w:szCs w:val="15"/>
        </w:rPr>
        <w:t>C</w:t>
      </w:r>
      <w:r>
        <w:rPr>
          <w:rFonts w:ascii="Verdana" w:hAnsi="Verdana"/>
          <w:color w:val="000000"/>
          <w:sz w:val="15"/>
          <w:szCs w:val="15"/>
        </w:rPr>
        <w:t>", prostrčit na dané místo podvozku a kleštěmi lehce domáčknout. Připevníme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Siln"/>
          <w:rFonts w:ascii="Verdana" w:hAnsi="Verdana"/>
          <w:color w:val="000000"/>
          <w:sz w:val="15"/>
          <w:szCs w:val="15"/>
        </w:rPr>
        <w:t>kryty ložisek.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 xml:space="preserve"> Posledním dílkem je pak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Siln"/>
          <w:rFonts w:ascii="Verdana" w:hAnsi="Verdana"/>
          <w:color w:val="000000"/>
          <w:sz w:val="15"/>
          <w:szCs w:val="15"/>
        </w:rPr>
        <w:t>dvojčitá zdrž.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Uchytíme ji z vnitřní strany podvozku.</w:t>
      </w:r>
    </w:p>
    <w:p w:rsidR="00DC65B7" w:rsidRDefault="00DC65B7" w:rsidP="00DC65B7">
      <w:pPr>
        <w:pStyle w:val="Normlnweb"/>
        <w:rPr>
          <w:rFonts w:ascii="Verdana" w:hAnsi="Verdana"/>
          <w:color w:val="000000"/>
          <w:sz w:val="15"/>
          <w:szCs w:val="15"/>
        </w:rPr>
      </w:pPr>
      <w:r w:rsidRPr="00DC65B7">
        <w:rPr>
          <w:rFonts w:ascii="Verdana" w:hAnsi="Verdana"/>
          <w:color w:val="000000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52" name="obrázek 231" descr="Gp200_osvetleni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Gp200_osvetleni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218" name="obrázek 218" descr="2400_stavba24_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2400_stavba24_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220" name="obrázek 220" descr="2400_stavba19_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2400_stavba19_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5B7">
        <w:rPr>
          <w:rFonts w:ascii="Verdana" w:hAnsi="Verdana"/>
          <w:color w:val="000000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51" name="obrázek 227" descr="Podvozek2400_brzdy9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Podvozek2400_brzdy9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5B7" w:rsidRPr="00DC65B7" w:rsidRDefault="00DC65B7" w:rsidP="00DC65B7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Stavba podvozků není nijak náročná. Jelikož je podvozek kovový, máme zároveň vyřešen i případný přívod proudu z kolejí do vozu. Každý podvozek bude sbírat jeden pól. Pro vodič je v podvozku v horní části připraven malý otvor. Výřez podvozku směřujeme směrem ke konci vozu. Tím </w:t>
      </w:r>
      <w:proofErr w:type="gramStart"/>
      <w:r>
        <w:rPr>
          <w:rFonts w:ascii="Verdana" w:hAnsi="Verdana"/>
          <w:color w:val="000000"/>
          <w:sz w:val="15"/>
          <w:szCs w:val="15"/>
        </w:rPr>
        <w:t>vzniká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velký prostor pro kinematiku krátkého </w:t>
      </w:r>
      <w:proofErr w:type="gramStart"/>
      <w:r>
        <w:rPr>
          <w:rFonts w:ascii="Verdana" w:hAnsi="Verdana"/>
          <w:color w:val="000000"/>
          <w:sz w:val="15"/>
          <w:szCs w:val="15"/>
        </w:rPr>
        <w:t>spřáhla</w:t>
      </w:r>
      <w:proofErr w:type="gramEnd"/>
      <w:r>
        <w:rPr>
          <w:rFonts w:ascii="Verdana" w:hAnsi="Verdana"/>
          <w:color w:val="000000"/>
          <w:sz w:val="15"/>
          <w:szCs w:val="15"/>
        </w:rPr>
        <w:t>. Při použití plastového rámu můžeme podvozky uchytit libovolným šroubem M2. Při použití kovového podvozku a zároveň pokud má vůz sbírat proud je dobré použít plastové šrouby M2, ty máme v nabídce.</w:t>
      </w:r>
      <w:r>
        <w:pict>
          <v:rect id="_x0000_i1025" style="width:0;height:1.5pt" o:hralign="center" o:hrstd="t" o:hrnoshade="t" o:hr="t" fillcolor="black" stroked="f"/>
        </w:pict>
      </w:r>
      <w:r w:rsidRPr="00DC65B7">
        <w:rPr>
          <w:rStyle w:val="Siln"/>
          <w:rFonts w:ascii="Verdana" w:hAnsi="Verdana"/>
          <w:bCs w:val="0"/>
          <w:color w:val="000000" w:themeColor="text1"/>
          <w:sz w:val="20"/>
          <w:szCs w:val="20"/>
        </w:rPr>
        <w:t>Verze podvozku s</w:t>
      </w:r>
      <w:r>
        <w:rPr>
          <w:rStyle w:val="Siln"/>
          <w:rFonts w:ascii="Verdana" w:hAnsi="Verdana"/>
          <w:bCs w:val="0"/>
          <w:color w:val="000000" w:themeColor="text1"/>
          <w:sz w:val="20"/>
          <w:szCs w:val="20"/>
        </w:rPr>
        <w:t> </w:t>
      </w:r>
      <w:r w:rsidRPr="00DC65B7">
        <w:rPr>
          <w:rStyle w:val="Siln"/>
          <w:rFonts w:ascii="Verdana" w:hAnsi="Verdana"/>
          <w:bCs w:val="0"/>
          <w:color w:val="000000" w:themeColor="text1"/>
          <w:sz w:val="20"/>
          <w:szCs w:val="20"/>
        </w:rPr>
        <w:t>dynamem</w:t>
      </w:r>
      <w:r>
        <w:rPr>
          <w:rStyle w:val="Siln"/>
          <w:rFonts w:ascii="Verdana" w:hAnsi="Verdana"/>
          <w:bCs w:val="0"/>
          <w:color w:val="000000" w:themeColor="text1"/>
          <w:sz w:val="20"/>
          <w:szCs w:val="20"/>
        </w:rPr>
        <w:t xml:space="preserve"> - </w:t>
      </w:r>
      <w:r>
        <w:rPr>
          <w:rStyle w:val="Siln"/>
          <w:rFonts w:ascii="Verdana" w:hAnsi="Verdana"/>
          <w:color w:val="000000"/>
          <w:sz w:val="15"/>
          <w:szCs w:val="15"/>
        </w:rPr>
        <w:t>Převodovka náhonu dynama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je součástí leptu podvozků. Při verzi podvozku s dynamem tedy levý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Siln"/>
          <w:rFonts w:ascii="Verdana" w:hAnsi="Verdana"/>
          <w:color w:val="000000"/>
          <w:sz w:val="15"/>
          <w:szCs w:val="15"/>
        </w:rPr>
        <w:t>kryt ložiska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nepřipevníme, místo něj použijeme převodovku. </w:t>
      </w:r>
      <w:r>
        <w:rPr>
          <w:rStyle w:val="Siln"/>
          <w:rFonts w:ascii="Verdana" w:hAnsi="Verdana"/>
          <w:color w:val="000000"/>
          <w:sz w:val="15"/>
          <w:szCs w:val="15"/>
        </w:rPr>
        <w:t>Kardan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je složen ze dvou dílů lepených na sebe, pro jeho větší plastičnost. Po jeho složení ho připevníme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Siln"/>
          <w:rFonts w:ascii="Verdana" w:hAnsi="Verdana"/>
          <w:color w:val="000000"/>
          <w:sz w:val="15"/>
          <w:szCs w:val="15"/>
        </w:rPr>
        <w:t>do převodovky</w:t>
      </w:r>
      <w:r>
        <w:rPr>
          <w:rFonts w:ascii="Verdana" w:hAnsi="Verdana"/>
          <w:color w:val="000000"/>
          <w:sz w:val="15"/>
          <w:szCs w:val="15"/>
        </w:rPr>
        <w:t>.</w:t>
      </w:r>
      <w:r w:rsidR="009C207E">
        <w:rPr>
          <w:rFonts w:ascii="Verdana" w:hAnsi="Verdana"/>
          <w:color w:val="000000"/>
          <w:sz w:val="15"/>
          <w:szCs w:val="15"/>
        </w:rPr>
        <w:t xml:space="preserve"> Válec - </w:t>
      </w:r>
      <w:r w:rsidR="009C207E">
        <w:rPr>
          <w:rStyle w:val="Siln"/>
          <w:rFonts w:ascii="Verdana" w:hAnsi="Verdana"/>
          <w:color w:val="000000"/>
          <w:sz w:val="15"/>
          <w:szCs w:val="15"/>
        </w:rPr>
        <w:t>dynamo</w:t>
      </w:r>
      <w:r w:rsidR="009C207E">
        <w:rPr>
          <w:rFonts w:ascii="Verdana" w:hAnsi="Verdana"/>
          <w:color w:val="000000"/>
          <w:sz w:val="15"/>
          <w:szCs w:val="15"/>
        </w:rPr>
        <w:t> lze jednoduše ohnout přes jehlový pilníček. Na jeho spodní straně jsou připravené drážky pro snadnější ohyb. Malé výstupky zapadnou do čelních stran dynama. Jedno z čel má otvor, to přijde</w:t>
      </w:r>
      <w:r w:rsidR="009C207E"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 w:rsidR="009C207E">
        <w:rPr>
          <w:rStyle w:val="Siln"/>
          <w:rFonts w:ascii="Verdana" w:hAnsi="Verdana"/>
          <w:color w:val="000000"/>
          <w:sz w:val="15"/>
          <w:szCs w:val="15"/>
        </w:rPr>
        <w:t>směrem k podvozku</w:t>
      </w:r>
      <w:r w:rsidR="009C207E">
        <w:rPr>
          <w:rFonts w:ascii="Verdana" w:hAnsi="Verdana"/>
          <w:color w:val="000000"/>
          <w:sz w:val="15"/>
          <w:szCs w:val="15"/>
        </w:rPr>
        <w:t>. Později do něj prostrčíme</w:t>
      </w:r>
      <w:r w:rsidR="009C207E"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 w:rsidR="009C207E">
        <w:rPr>
          <w:rStyle w:val="Siln"/>
          <w:rFonts w:ascii="Verdana" w:hAnsi="Verdana"/>
          <w:color w:val="000000"/>
          <w:sz w:val="15"/>
          <w:szCs w:val="15"/>
        </w:rPr>
        <w:t>kardan</w:t>
      </w:r>
      <w:r w:rsidR="009C207E">
        <w:rPr>
          <w:rFonts w:ascii="Verdana" w:hAnsi="Verdana"/>
          <w:color w:val="000000"/>
          <w:sz w:val="15"/>
          <w:szCs w:val="15"/>
        </w:rPr>
        <w:t>.</w:t>
      </w:r>
      <w:r w:rsidR="009C207E"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 w:rsidR="009C207E">
        <w:rPr>
          <w:rStyle w:val="Siln"/>
          <w:rFonts w:ascii="Verdana" w:hAnsi="Verdana"/>
          <w:color w:val="000000"/>
          <w:sz w:val="15"/>
          <w:szCs w:val="15"/>
        </w:rPr>
        <w:t>Držák dynama</w:t>
      </w:r>
      <w:r w:rsidR="009C207E"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 w:rsidR="009C207E">
        <w:rPr>
          <w:rFonts w:ascii="Verdana" w:hAnsi="Verdana"/>
          <w:color w:val="000000"/>
          <w:sz w:val="15"/>
          <w:szCs w:val="15"/>
        </w:rPr>
        <w:t>má</w:t>
      </w:r>
      <w:r w:rsidR="009C207E"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 w:rsidR="009C207E">
        <w:rPr>
          <w:rStyle w:val="Siln"/>
          <w:rFonts w:ascii="Verdana" w:hAnsi="Verdana"/>
          <w:color w:val="000000"/>
          <w:sz w:val="15"/>
          <w:szCs w:val="15"/>
        </w:rPr>
        <w:t>spodní závěsky</w:t>
      </w:r>
      <w:r w:rsidR="009C207E">
        <w:rPr>
          <w:rFonts w:ascii="Verdana" w:hAnsi="Verdana"/>
          <w:color w:val="000000"/>
          <w:sz w:val="15"/>
          <w:szCs w:val="15"/>
        </w:rPr>
        <w:t>, ty ohneme a</w:t>
      </w:r>
      <w:r w:rsidR="009C207E"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 w:rsidR="009C207E">
        <w:rPr>
          <w:rStyle w:val="Siln"/>
          <w:rFonts w:ascii="Verdana" w:hAnsi="Verdana"/>
          <w:color w:val="000000"/>
          <w:sz w:val="15"/>
          <w:szCs w:val="15"/>
        </w:rPr>
        <w:t>dynamo připevníme k držáku</w:t>
      </w:r>
      <w:r w:rsidR="009C207E">
        <w:rPr>
          <w:rFonts w:ascii="Verdana" w:hAnsi="Verdana"/>
          <w:color w:val="000000"/>
          <w:sz w:val="15"/>
          <w:szCs w:val="15"/>
        </w:rPr>
        <w:t>. </w:t>
      </w:r>
    </w:p>
    <w:p w:rsidR="00DC65B7" w:rsidRDefault="00DC65B7" w:rsidP="00DC65B7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57300"/>
            <wp:effectExtent l="19050" t="0" r="9525" b="0"/>
            <wp:docPr id="234" name="obrázek 234" descr="Dynamo_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Dynamo_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235" name="obrázek 235" descr="Bram_69_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ram_69_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236" name="obrázek 236" descr="Bram_68_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ram_68_2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207E" w:rsidRPr="009C207E">
        <w:rPr>
          <w:rFonts w:ascii="Verdana" w:hAnsi="Verdana"/>
          <w:color w:val="000000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53" name="obrázek 240" descr="2400_stavba33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2400_stavba33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5B7" w:rsidRDefault="00DC65B7" w:rsidP="00DC65B7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243" name="obrázek 243" descr="Dynamo_stavba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Dynamo_stavba1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244" name="obrázek 244" descr="Dynamo_stavba3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Dynamo_stavba3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245" name="obrázek 245" descr="Dynamo_stavba4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Dynamo_stavba4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207E"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>
            <wp:extent cx="1714500" cy="1285875"/>
            <wp:effectExtent l="19050" t="0" r="0" b="0"/>
            <wp:docPr id="298" name="obrázek 298" descr="C:\Documents and Settings\Baruš\Dokumenty\Obrázky\Podvozky2400_2ver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C:\Documents and Settings\Baruš\Dokumenty\Obrázky\Podvozky2400_2verze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5B7" w:rsidRDefault="00DC65B7" w:rsidP="00DC65B7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Před upevněním dynama s jeho držákem k vozu,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Siln"/>
          <w:rFonts w:ascii="Verdana" w:hAnsi="Verdana"/>
          <w:color w:val="000000"/>
          <w:sz w:val="15"/>
          <w:szCs w:val="15"/>
        </w:rPr>
        <w:t>provlékneme do otvoru v dynamu kardan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a dle natáčení podvozku najdeme vhodné místo -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Siln"/>
          <w:rFonts w:ascii="Verdana" w:hAnsi="Verdana"/>
          <w:color w:val="000000"/>
          <w:sz w:val="15"/>
          <w:szCs w:val="15"/>
        </w:rPr>
        <w:t>vzdálenost dynama od podvozku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a držák trvale k vozu připevníme.</w:t>
      </w:r>
      <w:r w:rsidR="009C207E">
        <w:rPr>
          <w:rFonts w:ascii="Verdana" w:hAnsi="Verdana"/>
          <w:color w:val="000000"/>
          <w:sz w:val="15"/>
          <w:szCs w:val="15"/>
        </w:rPr>
        <w:t xml:space="preserve"> </w:t>
      </w:r>
      <w:r>
        <w:rPr>
          <w:rStyle w:val="Siln"/>
          <w:rFonts w:ascii="Verdana" w:hAnsi="Verdana"/>
          <w:color w:val="000000"/>
          <w:sz w:val="15"/>
          <w:szCs w:val="15"/>
        </w:rPr>
        <w:t>Při malých poloměrech je tedy kardan funkční.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Je na zvážení každého, zda kardan v provozu použije. Doporučujeme jízdu daného modelu bez kardanu, jen s případným využitím dynama. </w:t>
      </w:r>
    </w:p>
    <w:p w:rsidR="00F75EAC" w:rsidRPr="009C207E" w:rsidRDefault="00B62006" w:rsidP="009C207E">
      <w:pPr>
        <w:pStyle w:val="Normlnweb"/>
        <w:rPr>
          <w:rFonts w:ascii="Verdana" w:hAnsi="Verdana"/>
          <w:color w:val="000000"/>
          <w:sz w:val="15"/>
          <w:szCs w:val="15"/>
        </w:rPr>
      </w:pPr>
      <w:r w:rsidRPr="009C207E">
        <w:rPr>
          <w:rFonts w:ascii="Verdana" w:hAnsi="Verdana"/>
          <w:color w:val="000000"/>
          <w:sz w:val="15"/>
          <w:szCs w:val="15"/>
          <w:shd w:val="clear" w:color="auto" w:fill="FFFFFF"/>
        </w:rPr>
        <w:t>Děkujeme Vám za zakoupení tohoto výrobku</w:t>
      </w:r>
      <w:r w:rsidR="00850AEF" w:rsidRPr="009C207E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a přejeme příjemnou stavbu.</w:t>
      </w:r>
      <w:r w:rsidRPr="009C207E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Více najdete na našich </w:t>
      </w:r>
      <w:proofErr w:type="gramStart"/>
      <w:r w:rsidRPr="009C207E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stránkách  </w:t>
      </w:r>
      <w:hyperlink r:id="rId28" w:history="1">
        <w:r w:rsidRPr="009C207E">
          <w:rPr>
            <w:rStyle w:val="Hypertextovodkaz"/>
            <w:rFonts w:ascii="Verdana" w:hAnsi="Verdana"/>
            <w:sz w:val="15"/>
            <w:szCs w:val="15"/>
            <w:shd w:val="clear" w:color="auto" w:fill="FFFFFF"/>
          </w:rPr>
          <w:t>www</w:t>
        </w:r>
        <w:proofErr w:type="gramEnd"/>
        <w:r w:rsidRPr="009C207E">
          <w:rPr>
            <w:rStyle w:val="Hypertextovodkaz"/>
            <w:rFonts w:ascii="Verdana" w:hAnsi="Verdana"/>
            <w:sz w:val="15"/>
            <w:szCs w:val="15"/>
            <w:shd w:val="clear" w:color="auto" w:fill="FFFFFF"/>
          </w:rPr>
          <w:t>.modely-masinek.cz</w:t>
        </w:r>
      </w:hyperlink>
      <w:r w:rsidRPr="009C207E">
        <w:rPr>
          <w:rFonts w:ascii="Verdana" w:hAnsi="Verdana"/>
          <w:color w:val="000000"/>
          <w:sz w:val="15"/>
          <w:szCs w:val="15"/>
        </w:rPr>
        <w:t xml:space="preserve"> </w:t>
      </w:r>
    </w:p>
    <w:sectPr w:rsidR="00F75EAC" w:rsidRPr="009C207E" w:rsidSect="009C207E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6AAB"/>
    <w:rsid w:val="00043276"/>
    <w:rsid w:val="000709DF"/>
    <w:rsid w:val="00193C54"/>
    <w:rsid w:val="005836A8"/>
    <w:rsid w:val="00583C6A"/>
    <w:rsid w:val="007332AC"/>
    <w:rsid w:val="00850AEF"/>
    <w:rsid w:val="00880079"/>
    <w:rsid w:val="009C207E"/>
    <w:rsid w:val="00B62006"/>
    <w:rsid w:val="00D141DD"/>
    <w:rsid w:val="00D96AAB"/>
    <w:rsid w:val="00DC65B7"/>
    <w:rsid w:val="00DF7359"/>
    <w:rsid w:val="00E10EA2"/>
    <w:rsid w:val="00ED7851"/>
    <w:rsid w:val="00F708E2"/>
    <w:rsid w:val="00F75EAC"/>
    <w:rsid w:val="00FD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6A8"/>
  </w:style>
  <w:style w:type="paragraph" w:styleId="Nadpis2">
    <w:name w:val="heading 2"/>
    <w:basedOn w:val="Normln"/>
    <w:link w:val="Nadpis2Char"/>
    <w:uiPriority w:val="9"/>
    <w:qFormat/>
    <w:rsid w:val="00D96A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D31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AA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96AAB"/>
    <w:rPr>
      <w:b/>
      <w:bCs/>
    </w:rPr>
  </w:style>
  <w:style w:type="character" w:customStyle="1" w:styleId="apple-converted-space">
    <w:name w:val="apple-converted-space"/>
    <w:basedOn w:val="Standardnpsmoodstavce"/>
    <w:rsid w:val="00D96AAB"/>
  </w:style>
  <w:style w:type="character" w:customStyle="1" w:styleId="Nadpis2Char">
    <w:name w:val="Nadpis 2 Char"/>
    <w:basedOn w:val="Standardnpsmoodstavce"/>
    <w:link w:val="Nadpis2"/>
    <w:uiPriority w:val="9"/>
    <w:rsid w:val="00D96AA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D9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2006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D31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odely-masinek.cz/userFiles/dynamo_2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://www.modely-masinek.cz/userFiles/dynamo_stavba1.jpg" TargetMode="External"/><Relationship Id="rId7" Type="http://schemas.openxmlformats.org/officeDocument/2006/relationships/hyperlink" Target="http://www.modely-masinek.cz/userFiles/2400_stavba24_2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modely-masinek.cz/userFiles/bram_68_2.jpg" TargetMode="External"/><Relationship Id="rId25" Type="http://schemas.openxmlformats.org/officeDocument/2006/relationships/hyperlink" Target="http://www.modely-masinek.cz/userFiles/dynamo_stavba4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modely-masinek.cz/userFiles/podvozek2400_brzdy9.jpg" TargetMode="External"/><Relationship Id="rId24" Type="http://schemas.openxmlformats.org/officeDocument/2006/relationships/image" Target="media/image11.jpeg"/><Relationship Id="rId5" Type="http://schemas.openxmlformats.org/officeDocument/2006/relationships/hyperlink" Target="http://www.modely-masinek.cz/userFiles/gp200_osvetleni1.jpg" TargetMode="External"/><Relationship Id="rId15" Type="http://schemas.openxmlformats.org/officeDocument/2006/relationships/hyperlink" Target="http://www.modely-masinek.cz/userFiles/bram_69_2.jpg" TargetMode="External"/><Relationship Id="rId23" Type="http://schemas.openxmlformats.org/officeDocument/2006/relationships/hyperlink" Target="http://www.modely-masinek.cz/userFiles/dynamo_stavba3.jpg" TargetMode="External"/><Relationship Id="rId28" Type="http://schemas.openxmlformats.org/officeDocument/2006/relationships/hyperlink" Target="http://www.modely-masinek.cz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modely-masinek.cz/userFiles/2400_stavba33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odely-masinek.cz/userFiles/2400_stavba19_2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media/image1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Baruš</dc:creator>
  <cp:keywords/>
  <dc:description/>
  <cp:lastModifiedBy>Baruš</cp:lastModifiedBy>
  <cp:revision>2</cp:revision>
  <dcterms:created xsi:type="dcterms:W3CDTF">2014-04-11T16:48:00Z</dcterms:created>
  <dcterms:modified xsi:type="dcterms:W3CDTF">2014-04-11T16:48:00Z</dcterms:modified>
</cp:coreProperties>
</file>